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70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90"/>
        <w:gridCol w:w="212.99999999999983"/>
        <w:tblGridChange w:id="0">
          <w:tblGrid>
            <w:gridCol w:w="5490"/>
            <w:gridCol w:w="212.99999999999983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2"/>
            <w:tcBorders>
              <w:top w:color="1c4587" w:space="0" w:sz="8" w:val="single"/>
              <w:left w:color="1c4587" w:space="0" w:sz="8" w:val="single"/>
              <w:bottom w:color="1c4587" w:space="0" w:sz="8" w:val="single"/>
              <w:right w:color="1c458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widowControl w:val="0"/>
              <w:spacing w:line="240" w:lineRule="auto"/>
              <w:rPr/>
            </w:pPr>
            <w:bookmarkStart w:colFirst="0" w:colLast="0" w:name="_kyab0qpnquui" w:id="0"/>
            <w:bookmarkEnd w:id="0"/>
            <w:r w:rsidDel="00000000" w:rsidR="00000000" w:rsidRPr="00000000">
              <w:rPr>
                <w:rtl w:val="0"/>
              </w:rPr>
              <w:t xml:space="preserve">Induction Cycle #: </w:t>
            </w:r>
          </w:p>
        </w:tc>
      </w:tr>
    </w:tbl>
    <w:p w:rsidR="00000000" w:rsidDel="00000000" w:rsidP="00000000" w:rsidRDefault="00000000" w:rsidRPr="00000000" w14:paraId="00000004">
      <w:pPr>
        <w:spacing w:line="276" w:lineRule="auto"/>
        <w:rPr>
          <w:rFonts w:ascii="Century Gothic" w:cs="Century Gothic" w:eastAsia="Century Gothic" w:hAnsi="Century Gothic"/>
          <w:b w:val="1"/>
          <w:color w:val="0000ff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Century Gothic" w:cs="Century Gothic" w:eastAsia="Century Gothic" w:hAnsi="Century Gothic"/>
          <w:b w:val="1"/>
          <w:color w:val="0000ff"/>
          <w:sz w:val="32"/>
          <w:szCs w:val="32"/>
          <w:highlight w:val="yellow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30"/>
          <w:szCs w:val="30"/>
          <w:highlight w:val="yellow"/>
          <w:rtl w:val="0"/>
        </w:rPr>
        <w:t xml:space="preserve">ALL GENERAL EDUCATION CANDIDATES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276" w:lineRule="auto"/>
        <w:rPr/>
      </w:pPr>
      <w:bookmarkStart w:colFirst="0" w:colLast="0" w:name="_y8td1m5x4hly" w:id="1"/>
      <w:bookmarkEnd w:id="1"/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Century Gothic" w:cs="Century Gothic" w:eastAsia="Century Gothic" w:hAnsi="Century Gothic"/>
          <w:color w:val="0000ff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ff"/>
          <w:rtl w:val="0"/>
        </w:rPr>
        <w:t xml:space="preserve">IT SE Check-In: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f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Century Gothic" w:cs="Century Gothic" w:eastAsia="Century Gothic" w:hAnsi="Century Gothic"/>
          <w:b w:val="1"/>
          <w:color w:val="98000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ff"/>
          <w:rtl w:val="0"/>
        </w:rPr>
        <w:t xml:space="preserve">Reflecting on previous meetings and/or reflection question: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Just in Time Mentoring -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IT Reflection: Glows, Discoveries, and Discussion</w:t>
      </w:r>
    </w:p>
    <w:p w:rsidR="00000000" w:rsidDel="00000000" w:rsidP="00000000" w:rsidRDefault="00000000" w:rsidRPr="00000000" w14:paraId="0000000B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CSTP 1: Student Engagement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CSTP 2: Classroom Environment &amp; Management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CSTP 3/4: Curriculum and Lesson Planning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Curriculum/Learning Experiences: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Differentiation:</w:t>
      </w:r>
    </w:p>
    <w:p w:rsidR="00000000" w:rsidDel="00000000" w:rsidP="00000000" w:rsidRDefault="00000000" w:rsidRPr="00000000" w14:paraId="00000012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CSTP 5: Assessments/Check for Understanding/Student Outcomes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CSTP 6: Professional Growth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Strategies and Implementation from PD and/or Induction PLE’s: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Collaborating with Colleagues (Gen. Ed, Support Staff &amp; Peers):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Collaborating with Families: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Other: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Teacher Takeaways from the Meeting: 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Century Gothic" w:cs="Century Gothic" w:eastAsia="Century Gothic" w:hAnsi="Century Gothic"/>
          <w:b w:val="1"/>
          <w:color w:val="0000ff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ff"/>
          <w:rtl w:val="0"/>
        </w:rPr>
        <w:t xml:space="preserve">Mentor Reflection Question and/or Mentor Follow-up: </w:t>
      </w:r>
      <w:r w:rsidDel="00000000" w:rsidR="00000000" w:rsidRPr="00000000">
        <w:rPr>
          <w:rFonts w:ascii="Century Gothic" w:cs="Century Gothic" w:eastAsia="Century Gothic" w:hAnsi="Century Gothic"/>
          <w:color w:val="0000ff"/>
          <w:rtl w:val="0"/>
        </w:rPr>
        <w:t xml:space="preserve">Based on your initial self-assessment, which CSTP element will you focus your plan on?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Century Gothic" w:cs="Century Gothic" w:eastAsia="Century Gothic" w:hAnsi="Century Gothic"/>
          <w:b w:val="1"/>
          <w:color w:val="00b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Century Gothic" w:cs="Century Gothic" w:eastAsia="Century Gothic" w:hAnsi="Century Gothic"/>
          <w:b w:val="1"/>
          <w:color w:val="00b050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30"/>
          <w:szCs w:val="30"/>
          <w:highlight w:val="yellow"/>
          <w:rtl w:val="0"/>
        </w:rPr>
        <w:t xml:space="preserve">ALL EDUCATION SPECIALIST CANDIDATES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line="276" w:lineRule="auto"/>
        <w:rPr/>
      </w:pPr>
      <w:bookmarkStart w:colFirst="0" w:colLast="0" w:name="_j90zk9kcu0v" w:id="2"/>
      <w:bookmarkEnd w:id="2"/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Century Gothic" w:cs="Century Gothic" w:eastAsia="Century Gothic" w:hAnsi="Century Gothic"/>
          <w:color w:val="0000ff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ff"/>
          <w:rtl w:val="0"/>
        </w:rPr>
        <w:t xml:space="preserve">IT SE Check-In: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f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Century Gothic" w:cs="Century Gothic" w:eastAsia="Century Gothic" w:hAnsi="Century Gothic"/>
          <w:b w:val="1"/>
          <w:color w:val="98000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ff"/>
          <w:rtl w:val="0"/>
        </w:rPr>
        <w:t xml:space="preserve">Reflecting on previous meetings and/or reflection question: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Just in Time Mentoring - IT Reflection: Glows, Discoveries, and Discussion</w:t>
      </w:r>
    </w:p>
    <w:p w:rsidR="00000000" w:rsidDel="00000000" w:rsidP="00000000" w:rsidRDefault="00000000" w:rsidRPr="00000000" w14:paraId="00000027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CSTP 1: Engaging and Supporting All Students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Student Caseload and IEP Timelines: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Meeting Student’s IEP Needs:</w:t>
      </w:r>
    </w:p>
    <w:p w:rsidR="00000000" w:rsidDel="00000000" w:rsidP="00000000" w:rsidRDefault="00000000" w:rsidRPr="00000000" w14:paraId="0000002A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CSTP 2: Classroom Environment &amp; Management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CSTP 3 &amp; 4: Lesson Planning/Classroom Instruction/Co-Teaching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CSTP 5: Assessments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Special Services (IEP Goals &amp; Progress Monitoring):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Student Grades if Applicable:</w:t>
      </w:r>
    </w:p>
    <w:p w:rsidR="00000000" w:rsidDel="00000000" w:rsidP="00000000" w:rsidRDefault="00000000" w:rsidRPr="00000000" w14:paraId="00000031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CSTP 6: Professional Growth</w:t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Strategies and Implementation from PLEs and/or Induction Opportunities:</w:t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Collaborating with Colleagues (Gen. Ed, Support Staff &amp; Peers):</w:t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Collaborating with Families: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Other: </w:t>
        <w:tab/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ind w:left="720" w:hanging="36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Teacher Takeaways from the Meeting:</w:t>
      </w:r>
    </w:p>
    <w:p w:rsidR="00000000" w:rsidDel="00000000" w:rsidP="00000000" w:rsidRDefault="00000000" w:rsidRPr="00000000" w14:paraId="00000039">
      <w:pPr>
        <w:spacing w:line="276" w:lineRule="auto"/>
        <w:rPr>
          <w:rFonts w:ascii="Century Gothic" w:cs="Century Gothic" w:eastAsia="Century Gothic" w:hAnsi="Century Gothic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rFonts w:ascii="Century Gothic" w:cs="Century Gothic" w:eastAsia="Century Gothic" w:hAnsi="Century Gothic"/>
          <w:color w:val="98000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ff"/>
          <w:rtl w:val="0"/>
        </w:rPr>
        <w:t xml:space="preserve">Mentor Reflection Question and/or Mentor Follow-up: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left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8090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1920"/>
        <w:gridCol w:w="1755"/>
        <w:gridCol w:w="2610"/>
        <w:gridCol w:w="1410"/>
        <w:gridCol w:w="3225"/>
        <w:gridCol w:w="795"/>
        <w:gridCol w:w="2010"/>
        <w:gridCol w:w="2010"/>
        <w:tblGridChange w:id="0">
          <w:tblGrid>
            <w:gridCol w:w="2355"/>
            <w:gridCol w:w="1920"/>
            <w:gridCol w:w="1755"/>
            <w:gridCol w:w="2610"/>
            <w:gridCol w:w="1410"/>
            <w:gridCol w:w="3225"/>
            <w:gridCol w:w="795"/>
            <w:gridCol w:w="2010"/>
            <w:gridCol w:w="201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9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ffffff"/>
                <w:sz w:val="28"/>
                <w:szCs w:val="28"/>
                <w:rtl w:val="0"/>
              </w:rPr>
              <w:t xml:space="preserve">OBSERVATION FEEDBACK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Style w:val="Heading1"/>
              <w:widowControl w:val="0"/>
              <w:spacing w:line="240" w:lineRule="auto"/>
              <w:rPr>
                <w:b w:val="0"/>
                <w:color w:val="000000"/>
                <w:sz w:val="24"/>
                <w:szCs w:val="24"/>
              </w:rPr>
            </w:pPr>
            <w:bookmarkStart w:colFirst="0" w:colLast="0" w:name="_e3pwb75azk4g" w:id="3"/>
            <w:bookmarkEnd w:id="3"/>
            <w:r w:rsidDel="00000000" w:rsidR="00000000" w:rsidRPr="00000000">
              <w:rPr>
                <w:b w:val="0"/>
                <w:color w:val="000000"/>
                <w:sz w:val="24"/>
                <w:szCs w:val="24"/>
                <w:rtl w:val="0"/>
              </w:rPr>
              <w:t xml:space="preserve">Observation Date: 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Period/Time:</w:t>
            </w:r>
          </w:p>
        </w:tc>
        <w:tc>
          <w:tcPr>
            <w:gridSpan w:val="7"/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sdt>
              <w:sdtPr>
                <w:alias w:val="Observation Type"/>
                <w:id w:val="-349149902"/>
                <w:dropDownList w:lastValue="Observation Type:">
                  <w:listItem w:displayText="Observation Type:" w:value="Observation Type:"/>
                  <w:listItem w:displayText="Scheduled" w:value="Scheduled"/>
                  <w:listItem w:displayText="Unscheduled" w:value="Unscheduled"/>
                  <w:listItem w:displayText="Video Observation" w:value="Video Observation"/>
                </w:dropDownList>
              </w:sdtPr>
              <w:sdtContent>
                <w:r w:rsidDel="00000000" w:rsidR="00000000" w:rsidRPr="00000000">
                  <w:rPr>
                    <w:rFonts w:ascii="Century Gothic" w:cs="Century Gothic" w:eastAsia="Century Gothic" w:hAnsi="Century Gothic"/>
                    <w:sz w:val="28"/>
                    <w:szCs w:val="28"/>
                    <w:shd w:fill="auto" w:val="clear"/>
                  </w:rPr>
                  <w:t xml:space="preserve">Observation Type: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="240" w:lineRule="auto"/>
              <w:ind w:left="0" w:right="75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rtl w:val="0"/>
              </w:rPr>
              <w:t xml:space="preserve">Reflecting on this lesson, what are your glows, and discoveries?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right"/>
              <w:rPr>
                <w:rFonts w:ascii="Century Gothic" w:cs="Century Gothic" w:eastAsia="Century Gothic" w:hAnsi="Century Gothic"/>
                <w:color w:val="0000ff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highlight w:val="white"/>
                <w:rtl w:val="0"/>
              </w:rPr>
              <w:t xml:space="preserve">Based on your data (formal or informal such as grades, CFU, exit tickets, etc.), what evidence supports that your students attained the intended learning outcome?</w:t>
            </w:r>
          </w:p>
        </w:tc>
        <w:tc>
          <w:tcPr>
            <w:gridSpan w:val="7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shd w:fill="d9ead3" w:val="clear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Mentor’s Notices: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  <w:shd w:fill="ead1d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shd w:fill="d9ead3" w:val="clear"/>
                <w:rtl w:val="0"/>
              </w:rPr>
              <w:t xml:space="preserve">(STRATEGIES,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shd w:fill="cfe2f3" w:val="clear"/>
                <w:rtl w:val="0"/>
              </w:rPr>
              <w:t xml:space="preserve">MANAGEMENT,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shd w:fill="fce5cd" w:val="clear"/>
                <w:rtl w:val="0"/>
              </w:rPr>
              <w:t xml:space="preserve">ENVIRONMENT,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shd w:fill="d9d2e9" w:val="clear"/>
                <w:rtl w:val="0"/>
              </w:rPr>
              <w:t xml:space="preserve">CONTENT,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shd w:fill="ead1dc" w:val="clear"/>
                <w:rtl w:val="0"/>
              </w:rPr>
              <w:t xml:space="preserve">ASSESSMENT)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entury Gothic" w:cs="Century Gothic" w:eastAsia="Century Gothic" w:hAnsi="Century Gothic"/>
                <w:color w:val="073763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Mentor’s Wonders: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right"/>
              <w:rPr>
                <w:rFonts w:ascii="Century Gothic" w:cs="Century Gothic" w:eastAsia="Century Gothic" w:hAnsi="Century Gothic"/>
                <w:color w:val="0000ff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ff"/>
                <w:rtl w:val="0"/>
              </w:rPr>
              <w:t xml:space="preserve">Teacher Response to Mentor’s Wonders:</w:t>
            </w:r>
          </w:p>
        </w:tc>
        <w:tc>
          <w:tcPr>
            <w:gridSpan w:val="7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Mentor Response/Notes: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>
          <w:rFonts w:ascii="Century Gothic" w:cs="Century Gothic" w:eastAsia="Century Gothic" w:hAnsi="Century Gothic"/>
          <w:b w:val="1"/>
          <w:color w:val="0000ff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2240" w:w="20160" w:orient="landscape"/>
      <w:pgMar w:bottom="720" w:top="1440" w:left="720" w:right="720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imelight">
    <w:embedRegular w:fontKey="{00000000-0000-0000-0000-000000000000}" r:id="rId1" w:subsetted="0"/>
  </w:font>
  <w:font w:name="Girassol">
    <w:embedRegular w:fontKey="{00000000-0000-0000-0000-000000000000}" r:id="rId2" w:subsetted="0"/>
  </w:font>
  <w:font w:name="Spectral SC ExtraBold">
    <w:embedBold w:fontKey="{00000000-0000-0000-0000-000000000000}" r:id="rId3" w:subsetted="0"/>
    <w:embedBoldItalic w:fontKey="{00000000-0000-0000-0000-000000000000}" r:id="rId4" w:subsetted="0"/>
  </w:font>
  <w:font w:name="Comfortaa">
    <w:embedRegular w:fontKey="{00000000-0000-0000-0000-000000000000}" r:id="rId5" w:subsetted="0"/>
    <w:embedBold w:fontKey="{00000000-0000-0000-0000-000000000000}" r:id="rId6" w:subsetted="0"/>
  </w:font>
  <w:font w:name="Century Gothic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spacing w:line="180" w:lineRule="auto"/>
      <w:jc w:val="center"/>
      <w:rPr>
        <w:rFonts w:ascii="Limelight" w:cs="Limelight" w:eastAsia="Limelight" w:hAnsi="Limelight"/>
        <w:b w:val="1"/>
        <w:color w:val="980000"/>
        <w:sz w:val="24"/>
        <w:szCs w:val="24"/>
      </w:rPr>
    </w:pPr>
    <w:r w:rsidDel="00000000" w:rsidR="00000000" w:rsidRPr="00000000">
      <w:rPr>
        <w:rFonts w:ascii="Limelight" w:cs="Limelight" w:eastAsia="Limelight" w:hAnsi="Limelight"/>
        <w:b w:val="1"/>
        <w:color w:val="980000"/>
        <w:sz w:val="24"/>
        <w:szCs w:val="24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704850</wp:posOffset>
          </wp:positionH>
          <wp:positionV relativeFrom="page">
            <wp:posOffset>58674</wp:posOffset>
          </wp:positionV>
          <wp:extent cx="876300" cy="92392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4703" r="22138" t="0"/>
                  <a:stretch>
                    <a:fillRect/>
                  </a:stretch>
                </pic:blipFill>
                <pic:spPr>
                  <a:xfrm>
                    <a:off x="0" y="0"/>
                    <a:ext cx="876300" cy="9239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spacing w:line="180" w:lineRule="auto"/>
      <w:jc w:val="center"/>
      <w:rPr>
        <w:rFonts w:ascii="Spectral SC ExtraBold" w:cs="Spectral SC ExtraBold" w:eastAsia="Spectral SC ExtraBold" w:hAnsi="Spectral SC ExtraBold"/>
        <w:color w:val="073763"/>
        <w:sz w:val="48"/>
        <w:szCs w:val="48"/>
      </w:rPr>
    </w:pPr>
    <w:r w:rsidDel="00000000" w:rsidR="00000000" w:rsidRPr="00000000">
      <w:rPr>
        <w:rFonts w:ascii="Limelight" w:cs="Limelight" w:eastAsia="Limelight" w:hAnsi="Limelight"/>
        <w:b w:val="1"/>
        <w:color w:val="980000"/>
        <w:sz w:val="48"/>
        <w:szCs w:val="48"/>
      </w:rPr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11391900</wp:posOffset>
              </wp:positionH>
              <wp:positionV relativeFrom="page">
                <wp:posOffset>395288</wp:posOffset>
              </wp:positionV>
              <wp:extent cx="819150" cy="4095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27625" y="1803700"/>
                        <a:ext cx="863400" cy="41490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D9EAD3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CSTPs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1 - 6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11391900</wp:posOffset>
              </wp:positionH>
              <wp:positionV relativeFrom="page">
                <wp:posOffset>395288</wp:posOffset>
              </wp:positionV>
              <wp:extent cx="819150" cy="4095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9150" cy="409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Limelight" w:cs="Limelight" w:eastAsia="Limelight" w:hAnsi="Limelight"/>
        <w:b w:val="1"/>
        <w:color w:val="073763"/>
        <w:sz w:val="48"/>
        <w:szCs w:val="48"/>
        <w:rtl w:val="0"/>
      </w:rPr>
      <w:t xml:space="preserve">RIALTO USD Induction Program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pageBreakBefore w:val="0"/>
      <w:spacing w:line="240" w:lineRule="auto"/>
      <w:jc w:val="center"/>
      <w:rPr>
        <w:rFonts w:ascii="Comfortaa" w:cs="Comfortaa" w:eastAsia="Comfortaa" w:hAnsi="Comfortaa"/>
        <w:b w:val="1"/>
        <w:sz w:val="36"/>
        <w:szCs w:val="36"/>
      </w:rPr>
    </w:pPr>
    <w:r w:rsidDel="00000000" w:rsidR="00000000" w:rsidRPr="00000000">
      <w:rPr>
        <w:rFonts w:ascii="Comfortaa" w:cs="Comfortaa" w:eastAsia="Comfortaa" w:hAnsi="Comfortaa"/>
        <w:b w:val="1"/>
        <w:sz w:val="36"/>
        <w:szCs w:val="36"/>
        <w:rtl w:val="0"/>
      </w:rPr>
      <w:t xml:space="preserve">Reflective Journal</w:t>
    </w:r>
  </w:p>
  <w:p w:rsidR="00000000" w:rsidDel="00000000" w:rsidP="00000000" w:rsidRDefault="00000000" w:rsidRPr="00000000" w14:paraId="00000095">
    <w:pPr>
      <w:spacing w:after="0" w:line="120" w:lineRule="auto"/>
      <w:jc w:val="center"/>
      <w:rPr>
        <w:rFonts w:ascii="Century Gothic" w:cs="Century Gothic" w:eastAsia="Century Gothic" w:hAnsi="Century Gothic"/>
        <w:b w:val="1"/>
        <w:color w:val="073763"/>
        <w:sz w:val="20"/>
        <w:szCs w:val="20"/>
      </w:rPr>
    </w:pPr>
    <w:bookmarkStart w:colFirst="0" w:colLast="0" w:name="_xbbguryi2k55" w:id="4"/>
    <w:bookmarkEnd w:id="4"/>
    <w:r w:rsidDel="00000000" w:rsidR="00000000" w:rsidRPr="00000000">
      <w:rPr>
        <w:rtl w:val="0"/>
      </w:rPr>
    </w:r>
  </w:p>
  <w:tbl>
    <w:tblPr>
      <w:tblStyle w:val="Table3"/>
      <w:tblW w:w="1872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8720"/>
      <w:tblGridChange w:id="0">
        <w:tblGrid>
          <w:gridCol w:w="18720"/>
        </w:tblGrid>
      </w:tblGridChange>
    </w:tblGrid>
    <w:tr>
      <w:trPr>
        <w:cantSplit w:val="0"/>
        <w:tblHeader w:val="0"/>
      </w:trPr>
      <w:tc>
        <w:tcPr>
          <w:shd w:fill="073763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96">
          <w:pPr>
            <w:widowControl w:val="0"/>
            <w:spacing w:line="240" w:lineRule="auto"/>
            <w:rPr>
              <w:rFonts w:ascii="Century Gothic" w:cs="Century Gothic" w:eastAsia="Century Gothic" w:hAnsi="Century Gothic"/>
              <w:b w:val="1"/>
              <w:color w:val="073763"/>
              <w:sz w:val="10"/>
              <w:szCs w:val="1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7">
    <w:pPr>
      <w:widowControl w:val="0"/>
      <w:spacing w:before="0" w:line="240" w:lineRule="auto"/>
      <w:rPr>
        <w:rFonts w:ascii="Girassol" w:cs="Girassol" w:eastAsia="Girassol" w:hAnsi="Girassol"/>
        <w:b w:val="1"/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76" w:lineRule="auto"/>
    </w:pPr>
    <w:rPr>
      <w:rFonts w:ascii="Century Gothic" w:cs="Century Gothic" w:eastAsia="Century Gothic" w:hAnsi="Century Gothic"/>
      <w:b w:val="1"/>
      <w:color w:val="00b05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Century Gothic" w:cs="Century Gothic" w:eastAsia="Century Gothic" w:hAnsi="Century Gothic"/>
      <w:b w:val="1"/>
      <w:color w:val="073763"/>
      <w:sz w:val="34"/>
      <w:szCs w:val="3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melight-regular.ttf"/><Relationship Id="rId2" Type="http://schemas.openxmlformats.org/officeDocument/2006/relationships/font" Target="fonts/Girassol-regular.ttf"/><Relationship Id="rId3" Type="http://schemas.openxmlformats.org/officeDocument/2006/relationships/font" Target="fonts/SpectralSCExtraBold-bold.ttf"/><Relationship Id="rId4" Type="http://schemas.openxmlformats.org/officeDocument/2006/relationships/font" Target="fonts/SpectralSCExtraBold-boldItalic.ttf"/><Relationship Id="rId10" Type="http://schemas.openxmlformats.org/officeDocument/2006/relationships/font" Target="fonts/CenturyGothic-boldItalic.ttf"/><Relationship Id="rId9" Type="http://schemas.openxmlformats.org/officeDocument/2006/relationships/font" Target="fonts/CenturyGothic-italic.ttf"/><Relationship Id="rId5" Type="http://schemas.openxmlformats.org/officeDocument/2006/relationships/font" Target="fonts/Comfortaa-regular.ttf"/><Relationship Id="rId6" Type="http://schemas.openxmlformats.org/officeDocument/2006/relationships/font" Target="fonts/Comfortaa-bold.ttf"/><Relationship Id="rId7" Type="http://schemas.openxmlformats.org/officeDocument/2006/relationships/font" Target="fonts/CenturyGothic-regular.ttf"/><Relationship Id="rId8" Type="http://schemas.openxmlformats.org/officeDocument/2006/relationships/font" Target="fonts/CenturyGothic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